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A9" w:rsidRDefault="004A6DA9" w:rsidP="004A6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Предупреждение нарушения чтения и письма путем формирования графо-моторных навыков  у детей старшего дошкольного возраста</w:t>
      </w:r>
    </w:p>
    <w:p w:rsidR="004A6DA9" w:rsidRDefault="004A6DA9" w:rsidP="004A6DA9">
      <w:pPr>
        <w:spacing w:line="360" w:lineRule="auto"/>
        <w:ind w:left="709"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Дмитриева,</w:t>
      </w:r>
      <w:r>
        <w:rPr>
          <w:rFonts w:ascii="Times New Roman" w:hAnsi="Times New Roman" w:cs="Times New Roman"/>
          <w:i/>
          <w:sz w:val="28"/>
          <w:szCs w:val="28"/>
        </w:rPr>
        <w:t xml:space="preserve"> учитель-логопед</w:t>
      </w:r>
    </w:p>
    <w:p w:rsidR="004A6DA9" w:rsidRDefault="004A6DA9" w:rsidP="004A6DA9">
      <w:p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речи дошкольников является одним из важных условий в подготовке детей дошкольного возраста к школьному обучению. Одним из основных этапов формирования грамматически правильной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устной и письменной речи является работа по предупреждению нарушений чтения и письма у детей старшего дошкольного возраста. Логопед должен понимать, что профилактика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является актуальной проблемой в современном модернизированном мире. Если раньше ребенок шел в школу и не мог писать и читать, то это считалось нормой. Но в наше время ребенок, который не умеет читать, очень сложно ориентироваться в окружающем мире. Предупреждение нарушений чтения и письма одно из важных направлений деятельности учителя-логопеда в условиях дошкольного образовательного учреждения.</w:t>
      </w:r>
    </w:p>
    <w:p w:rsidR="004A6DA9" w:rsidRDefault="004A6DA9" w:rsidP="004A6DA9">
      <w:p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DA9" w:rsidRDefault="004A6DA9" w:rsidP="004A6DA9">
      <w:p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Письмо – это особая форма речи, при которой ее элементы фиксируются на бумаге путём начертания графических символов, соответствующих элементам устной речи. Русское письмо – звукобуквенное. Основной единицей обучения является формирование графического навыка письма.</w:t>
      </w:r>
    </w:p>
    <w:p w:rsidR="004A6DA9" w:rsidRDefault="004A6DA9" w:rsidP="004A6DA9">
      <w:p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М.М. Безруких,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графомоторный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навык – это определённое привычное положение и движения пишущей руки, которое позволяет рисовать, раскрашивать, копировать простейшие узоры, соединять точки, правильно удерживать пишущий предмет (ручку, карандаш, маркер), а в дальнейшем изображать письменные звуки и их соединения.</w:t>
      </w:r>
    </w:p>
    <w:p w:rsidR="004A6DA9" w:rsidRDefault="004A6DA9" w:rsidP="004A6DA9">
      <w:p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Существует 3 этапа формирования графических навыков:</w:t>
      </w:r>
    </w:p>
    <w:p w:rsidR="004A6DA9" w:rsidRDefault="004A6DA9" w:rsidP="004A6DA9">
      <w:pPr>
        <w:numPr>
          <w:ilvl w:val="0"/>
          <w:numId w:val="1"/>
        </w:num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Аналитический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(вычленение и овладение отдельным элементом);</w:t>
      </w:r>
    </w:p>
    <w:p w:rsidR="004A6DA9" w:rsidRDefault="004A6DA9" w:rsidP="004A6DA9">
      <w:pPr>
        <w:numPr>
          <w:ilvl w:val="0"/>
          <w:numId w:val="1"/>
        </w:num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Синтетический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(соединение отдельных элементов в целое);</w:t>
      </w:r>
    </w:p>
    <w:p w:rsidR="004A6DA9" w:rsidRDefault="004A6DA9" w:rsidP="004A6DA9">
      <w:pPr>
        <w:numPr>
          <w:ilvl w:val="0"/>
          <w:numId w:val="1"/>
        </w:num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Автоматизация (образование графического навыка, как действия).</w:t>
      </w:r>
    </w:p>
    <w:p w:rsidR="004A6DA9" w:rsidRDefault="004A6DA9" w:rsidP="004A6DA9">
      <w:p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Умение ребёнка перекодировать звуки (фонемы) речи в соответствующие буквы и начертания их на бумаге с помощью навыков письма и является графическим навыком. Это представляет собой довольно сложный процесс, в котором участвует межполушарное взаимодействие. </w:t>
      </w:r>
    </w:p>
    <w:p w:rsidR="004A6DA9" w:rsidRDefault="004A6DA9" w:rsidP="004A6DA9">
      <w:pPr>
        <w:spacing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Чтобы активизировать межполушарное взаимодействие, необходимо развивать головной мозг через движения или другими словами, развивать умственные способности через определённые двигательные упражнения. Подготовка руки ребёнка к письму может происходить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упражнения, которые помогают полушариям обмениваться информацией, и происходит синхронизация их работы. Доказано, что самый благоприятный возраст для формирования межполушарного взаимодействия у детей от 3 до 9 лет, когда кора больших полушарий ещё окончательно не сформирована. </w:t>
      </w:r>
    </w:p>
    <w:p w:rsidR="004A6DA9" w:rsidRDefault="004A6DA9" w:rsidP="004A6DA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Игровые технологии и упражнения для формирования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навыков и развитие мелкой моторики рук у детей старшего дошкольного возраста.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и пальчиковые дорожки.</w:t>
      </w:r>
    </w:p>
    <w:p w:rsidR="004A6DA9" w:rsidRDefault="004A6DA9" w:rsidP="004A6DA9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упражнения выполняются стоя, но меняется исходное положение рук (перед собой, в стороны, вверх); </w:t>
      </w:r>
    </w:p>
    <w:p w:rsidR="004A6DA9" w:rsidRDefault="004A6DA9" w:rsidP="004A6DA9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специальные упражнения на столе (выполняются сидя).</w:t>
      </w:r>
    </w:p>
    <w:p w:rsidR="004A6DA9" w:rsidRDefault="004A6DA9" w:rsidP="004A6DA9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автоматизированного навыка синхронности действия руки и глаза в графической деятельности.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и самомассаж пальцев рук.</w:t>
      </w:r>
    </w:p>
    <w:p w:rsidR="004A6DA9" w:rsidRDefault="004A6DA9" w:rsidP="004A6DA9">
      <w:p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кровоснабжение всего организма, в частности головного мозга, способствует расслаблению.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в обводке контуров предметов, рисование по трафаретам, по клеткам (зрительные и слуховые диктанты), закрашивание контурных предметов ровными линиями и точками, штриховка вертикальная, горизонтальная, наклонная, рисование «петелькой» и «штрихом».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(Упражнения выполняются только карандашом).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ножницами: разрезание листа бумаги на части по образцу, по инструкции, вырезание знакомых геометрических фигур и несложных предметов (мячик, дом, солнышко, ёлка …) по контуру и без него.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несложных геометрических фигур, предметов,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Печатание букв в тетради. 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букв из элементов.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шнуровкой и мелкой мозаикой (составление узора по образцу).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работа по развитию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пластилином (лепка).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фигур из спичек (палочек). Составление фигур, узоров из геометрических элементов (по образцу).</w:t>
      </w:r>
    </w:p>
    <w:p w:rsidR="004A6DA9" w:rsidRDefault="004A6DA9" w:rsidP="004A6DA9">
      <w:pPr>
        <w:numPr>
          <w:ilvl w:val="0"/>
          <w:numId w:val="2"/>
        </w:numPr>
        <w:spacing w:after="0" w:line="36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(шитье, вышивание, вязание, плетение, работа с бисером и пр.)</w:t>
      </w:r>
    </w:p>
    <w:p w:rsidR="004A6DA9" w:rsidRDefault="004A6DA9" w:rsidP="004A6DA9">
      <w:pPr>
        <w:spacing w:line="254" w:lineRule="auto"/>
        <w:jc w:val="both"/>
        <w:rPr>
          <w:rFonts w:ascii="Calibri" w:eastAsia="Calibri" w:hAnsi="Calibri" w:cs="Times New Roman"/>
        </w:rPr>
      </w:pPr>
    </w:p>
    <w:p w:rsidR="004A6DA9" w:rsidRDefault="004A6DA9" w:rsidP="004A6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Библиография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Архипова Е.Ф. Логопедическая работа с детьми раннего возраста: учебное пособие / </w:t>
      </w:r>
      <w:proofErr w:type="spellStart"/>
      <w:r>
        <w:rPr>
          <w:color w:val="000000"/>
          <w:sz w:val="28"/>
          <w:szCs w:val="28"/>
        </w:rPr>
        <w:t>Е.Ф.Архипова</w:t>
      </w:r>
      <w:proofErr w:type="spellEnd"/>
      <w:r>
        <w:rPr>
          <w:color w:val="000000"/>
          <w:sz w:val="28"/>
          <w:szCs w:val="28"/>
        </w:rPr>
        <w:t xml:space="preserve">. - М.: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, 2006.-222,[2]с.</w:t>
      </w:r>
      <w:proofErr w:type="gramStart"/>
      <w:r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лл</w:t>
      </w:r>
      <w:proofErr w:type="spellEnd"/>
      <w:r>
        <w:rPr>
          <w:color w:val="000000"/>
          <w:sz w:val="28"/>
          <w:szCs w:val="28"/>
        </w:rPr>
        <w:t>.- (Высшая школа)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spellStart"/>
      <w:r>
        <w:rPr>
          <w:color w:val="000000"/>
          <w:sz w:val="28"/>
          <w:szCs w:val="28"/>
        </w:rPr>
        <w:t>Богуш</w:t>
      </w:r>
      <w:proofErr w:type="spellEnd"/>
      <w:r>
        <w:rPr>
          <w:color w:val="000000"/>
          <w:sz w:val="28"/>
          <w:szCs w:val="28"/>
        </w:rPr>
        <w:t xml:space="preserve"> А. М. Обучение правильной речи в детском саду. - К.: Рад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>., 1990. - 216с.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Бородич</w:t>
      </w:r>
      <w:proofErr w:type="spellEnd"/>
      <w:r>
        <w:rPr>
          <w:color w:val="000000"/>
          <w:sz w:val="28"/>
          <w:szCs w:val="28"/>
        </w:rPr>
        <w:t xml:space="preserve"> А. М. Методика развития речи детей. - М., Просвещение, 1981. - 255 с., 4 л ил</w:t>
      </w:r>
      <w:proofErr w:type="gramStart"/>
      <w:r>
        <w:rPr>
          <w:color w:val="000000"/>
          <w:sz w:val="28"/>
          <w:szCs w:val="28"/>
        </w:rPr>
        <w:t xml:space="preserve">.; </w:t>
      </w:r>
      <w:proofErr w:type="gramEnd"/>
      <w:r>
        <w:rPr>
          <w:color w:val="000000"/>
          <w:sz w:val="28"/>
          <w:szCs w:val="28"/>
        </w:rPr>
        <w:t>22 см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пособие. -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ДЕТСТВО-ПРЕСС, 2005. - 144 с.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Гаркуша Ю. Ф. Коррекционно-воспитательная работа вне занятий в группе дошкольников с общим недоразвитием речи // Дефектология. -- 1995. -№ 1. -- С. 43 - 55.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Гвоздев А. Н. Вопросы изучения детской речи. - М., 1961. - 471с.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Гвоздев А. Н. Формирование у ребенка грамматического строя ру</w:t>
      </w:r>
      <w:proofErr w:type="gramStart"/>
      <w:r>
        <w:rPr>
          <w:color w:val="000000"/>
          <w:sz w:val="28"/>
          <w:szCs w:val="28"/>
        </w:rPr>
        <w:t>с-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гого</w:t>
      </w:r>
      <w:proofErr w:type="spellEnd"/>
      <w:r>
        <w:rPr>
          <w:color w:val="000000"/>
          <w:sz w:val="28"/>
          <w:szCs w:val="28"/>
        </w:rPr>
        <w:t xml:space="preserve"> языка. -- М., 1953. - 281с.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Грибова О.Е., Бессонова Т.П. Формирование грамматического строя речи учащихся начальных классов школы для детей с тяжелыми нарушениями речи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.,1992. - 250с.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(Дети с общим недоразвитием речи). М., 1985. - 174с.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Жинкин</w:t>
      </w:r>
      <w:proofErr w:type="spellEnd"/>
      <w:r>
        <w:rPr>
          <w:color w:val="000000"/>
          <w:sz w:val="28"/>
          <w:szCs w:val="28"/>
        </w:rPr>
        <w:t xml:space="preserve"> Н. И. Механизмы речи. - М., 1958. - 141 с.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Жукова Н.С., </w:t>
      </w:r>
      <w:proofErr w:type="spellStart"/>
      <w:r>
        <w:rPr>
          <w:color w:val="000000"/>
          <w:sz w:val="28"/>
          <w:szCs w:val="28"/>
        </w:rPr>
        <w:t>Мастюкова</w:t>
      </w:r>
      <w:proofErr w:type="spellEnd"/>
      <w:r>
        <w:rPr>
          <w:color w:val="000000"/>
          <w:sz w:val="28"/>
          <w:szCs w:val="28"/>
        </w:rPr>
        <w:t xml:space="preserve"> Е.М., Филичева Т.Б. Преодоление ОНР у дошкольников</w:t>
      </w:r>
      <w:proofErr w:type="gramStart"/>
      <w:r>
        <w:rPr>
          <w:color w:val="000000"/>
          <w:sz w:val="28"/>
          <w:szCs w:val="28"/>
        </w:rPr>
        <w:t xml:space="preserve">. -- </w:t>
      </w:r>
      <w:proofErr w:type="gramEnd"/>
      <w:r>
        <w:rPr>
          <w:color w:val="000000"/>
          <w:sz w:val="28"/>
          <w:szCs w:val="28"/>
        </w:rPr>
        <w:t>М, 1990. - 238 с.</w:t>
      </w:r>
    </w:p>
    <w:p w:rsidR="004A6DA9" w:rsidRDefault="004A6DA9" w:rsidP="004A6DA9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ЖуковаН.С</w:t>
      </w:r>
      <w:proofErr w:type="spellEnd"/>
      <w:r>
        <w:rPr>
          <w:color w:val="000000"/>
          <w:sz w:val="28"/>
          <w:szCs w:val="28"/>
        </w:rPr>
        <w:t>. Отклонения в развитии детской речи. М., 1994. - 202 с.</w:t>
      </w:r>
    </w:p>
    <w:p w:rsidR="004A6DA9" w:rsidRDefault="004A6DA9" w:rsidP="004A6DA9"/>
    <w:p w:rsidR="00BD3BF7" w:rsidRDefault="00BD3BF7"/>
    <w:sectPr w:rsidR="00B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73C"/>
    <w:multiLevelType w:val="hybridMultilevel"/>
    <w:tmpl w:val="5CB6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0549"/>
    <w:multiLevelType w:val="hybridMultilevel"/>
    <w:tmpl w:val="2C344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2E"/>
    <w:rsid w:val="004A6DA9"/>
    <w:rsid w:val="00BD3BF7"/>
    <w:rsid w:val="00E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2021-10-09T21:11:00Z</dcterms:created>
  <dcterms:modified xsi:type="dcterms:W3CDTF">2021-10-09T21:12:00Z</dcterms:modified>
</cp:coreProperties>
</file>